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E6" w:rsidRDefault="005D2CE6" w:rsidP="005D2CE6">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5D2CE6" w:rsidRDefault="005D2CE6" w:rsidP="005D2CE6">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59562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2025-04</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D37A55" w:rsidRPr="00C24ADC" w:rsidRDefault="00D37A55" w:rsidP="00D37A55">
      <w:pPr>
        <w:spacing w:after="0" w:line="240" w:lineRule="auto"/>
        <w:jc w:val="both"/>
        <w:rPr>
          <w:rFonts w:ascii="Lato" w:eastAsia="Times New Roman" w:hAnsi="Lato" w:cs="Times New Roman"/>
          <w:b/>
          <w:sz w:val="20"/>
          <w:szCs w:val="20"/>
          <w:lang w:eastAsia="fr-FR"/>
        </w:rPr>
      </w:pPr>
    </w:p>
    <w:p w:rsidR="00B16713" w:rsidRDefault="00B16713" w:rsidP="00B16713">
      <w:pPr>
        <w:spacing w:after="0" w:line="240" w:lineRule="auto"/>
        <w:jc w:val="center"/>
        <w:rPr>
          <w:rFonts w:ascii="Lato" w:hAnsi="Lato"/>
          <w:b/>
          <w:sz w:val="20"/>
          <w:szCs w:val="20"/>
        </w:rPr>
      </w:pPr>
      <w:r>
        <w:rPr>
          <w:rFonts w:ascii="Lato" w:hAnsi="Lato"/>
          <w:b/>
          <w:sz w:val="20"/>
          <w:szCs w:val="20"/>
        </w:rPr>
        <w:t xml:space="preserve">Conseil d’Administration du </w:t>
      </w:r>
      <w:r w:rsidR="00BA3270">
        <w:rPr>
          <w:rFonts w:ascii="Lato" w:hAnsi="Lato"/>
          <w:b/>
          <w:sz w:val="20"/>
          <w:szCs w:val="20"/>
        </w:rPr>
        <w:t>11 février 2025</w:t>
      </w:r>
    </w:p>
    <w:p w:rsidR="00B16713" w:rsidRDefault="00B16713" w:rsidP="00B16713">
      <w:pPr>
        <w:spacing w:after="0" w:line="240" w:lineRule="auto"/>
        <w:jc w:val="center"/>
        <w:rPr>
          <w:rFonts w:ascii="Lato" w:hAnsi="Lato"/>
          <w:b/>
          <w:sz w:val="20"/>
          <w:szCs w:val="20"/>
        </w:rPr>
      </w:pPr>
    </w:p>
    <w:p w:rsidR="00BA3270" w:rsidRDefault="00BA3270" w:rsidP="00BA3270">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 xml:space="preserve">L’an 2025, le 11 février, le Conseil d'Administration de l'Agence Départementale Aveyron Ingénierie s’est réuni, sous la présidence de </w:t>
      </w:r>
      <w:r>
        <w:rPr>
          <w:rFonts w:ascii="Lato" w:eastAsia="Times New Roman" w:hAnsi="Lato" w:cs="Times New Roman"/>
          <w:b/>
          <w:bCs/>
          <w:sz w:val="20"/>
          <w:szCs w:val="20"/>
          <w:lang w:eastAsia="fr-FR"/>
        </w:rPr>
        <w:t>Monsieur Arnaud VIALA</w:t>
      </w:r>
      <w:r>
        <w:rPr>
          <w:rFonts w:ascii="Lato" w:eastAsia="Times New Roman" w:hAnsi="Lato" w:cs="Times New Roman"/>
          <w:sz w:val="20"/>
          <w:szCs w:val="20"/>
          <w:lang w:eastAsia="fr-FR"/>
        </w:rPr>
        <w:t>, Président de l’Agence Départementale.</w:t>
      </w:r>
    </w:p>
    <w:p w:rsidR="00BA3270" w:rsidRPr="009636FA" w:rsidRDefault="00BA3270" w:rsidP="00BA3270">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rsidR="00BA3270" w:rsidRPr="009636FA" w:rsidRDefault="00BA3270" w:rsidP="00BA3270">
      <w:pPr>
        <w:spacing w:after="0" w:line="240" w:lineRule="auto"/>
        <w:jc w:val="both"/>
        <w:rPr>
          <w:rFonts w:ascii="Lato" w:hAnsi="Lato" w:cs="Arial"/>
          <w:sz w:val="20"/>
          <w:szCs w:val="20"/>
        </w:rPr>
      </w:pPr>
    </w:p>
    <w:p w:rsidR="00BA3270" w:rsidRPr="009636FA" w:rsidRDefault="00BA3270" w:rsidP="00BA3270">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Magali BESSAOU, M. Jean-Louis GRIMAL à M. Arnaud VIALA, M. Alain DELMAS à M. Pierre CAUSSE.</w:t>
      </w:r>
    </w:p>
    <w:p w:rsidR="00BA3270" w:rsidRPr="009636FA" w:rsidRDefault="00BA3270" w:rsidP="00BA3270">
      <w:pPr>
        <w:spacing w:after="0" w:line="240" w:lineRule="auto"/>
        <w:jc w:val="both"/>
        <w:rPr>
          <w:rFonts w:ascii="Lato" w:hAnsi="Lato" w:cs="Arial"/>
          <w:sz w:val="20"/>
          <w:szCs w:val="20"/>
        </w:rPr>
      </w:pPr>
    </w:p>
    <w:p w:rsidR="00BA3270" w:rsidRPr="009636FA" w:rsidRDefault="00BA3270" w:rsidP="00BA3270">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MOLIERES, M. Jean-Eudes LE MEIGNEN.</w:t>
      </w:r>
    </w:p>
    <w:p w:rsidR="009B7E46" w:rsidRDefault="009B7E46" w:rsidP="009B7E46">
      <w:pPr>
        <w:spacing w:after="0" w:line="240" w:lineRule="auto"/>
        <w:jc w:val="both"/>
        <w:rPr>
          <w:rFonts w:ascii="Lato" w:hAnsi="Lato" w:cs="Arial"/>
          <w:sz w:val="20"/>
          <w:szCs w:val="20"/>
        </w:rPr>
      </w:pPr>
    </w:p>
    <w:p w:rsidR="00D37A55" w:rsidRPr="00C24ADC" w:rsidRDefault="00D37A55" w:rsidP="00D37A55">
      <w:pPr>
        <w:spacing w:after="0" w:line="240" w:lineRule="auto"/>
        <w:rPr>
          <w:rFonts w:ascii="Lato" w:eastAsia="Times New Roman" w:hAnsi="Lato" w:cs="Arial"/>
          <w:b/>
          <w:sz w:val="20"/>
          <w:szCs w:val="20"/>
          <w:lang w:eastAsia="fr-FR"/>
        </w:rPr>
      </w:pPr>
    </w:p>
    <w:p w:rsidR="00D3493F" w:rsidRPr="00D50DC9" w:rsidRDefault="00334441" w:rsidP="00D50DC9">
      <w:pPr>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 xml:space="preserve">Objet : </w:t>
      </w:r>
      <w:r w:rsidR="00D3493F">
        <w:rPr>
          <w:rFonts w:ascii="Lato" w:eastAsia="Calibri" w:hAnsi="Lato" w:cs="Tahoma"/>
          <w:b/>
          <w:sz w:val="20"/>
          <w:szCs w:val="20"/>
        </w:rPr>
        <w:t>appro</w:t>
      </w:r>
      <w:r w:rsidR="00BA3270">
        <w:rPr>
          <w:rFonts w:ascii="Lato" w:eastAsia="Calibri" w:hAnsi="Lato" w:cs="Tahoma"/>
          <w:b/>
          <w:sz w:val="20"/>
          <w:szCs w:val="20"/>
        </w:rPr>
        <w:t>bation du compte de gestion 2024</w:t>
      </w:r>
      <w:r w:rsidR="00D3493F">
        <w:rPr>
          <w:rFonts w:ascii="Lato" w:eastAsia="Calibri" w:hAnsi="Lato" w:cs="Tahoma"/>
          <w:b/>
          <w:sz w:val="20"/>
          <w:szCs w:val="20"/>
        </w:rPr>
        <w:t xml:space="preserve"> du budget </w:t>
      </w:r>
      <w:r w:rsidR="00595629">
        <w:rPr>
          <w:rFonts w:ascii="Lato" w:eastAsia="Calibri" w:hAnsi="Lato" w:cs="Tahoma"/>
          <w:b/>
          <w:sz w:val="20"/>
          <w:szCs w:val="20"/>
        </w:rPr>
        <w:t>annexe ADS</w:t>
      </w:r>
    </w:p>
    <w:p w:rsid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Vu le Compte de Gestion établi par le Comptable Public pour l’exercice 202</w:t>
      </w:r>
      <w:r w:rsidR="00BA3270">
        <w:rPr>
          <w:rFonts w:ascii="Lato" w:eastAsia="Calibri" w:hAnsi="Lato" w:cs="Times New Roman"/>
          <w:sz w:val="20"/>
          <w:szCs w:val="20"/>
        </w:rPr>
        <w:t>4</w:t>
      </w:r>
      <w:r w:rsidRPr="00D3493F">
        <w:rPr>
          <w:rFonts w:ascii="Lato" w:eastAsia="Calibri" w:hAnsi="Lato" w:cs="Times New Roman"/>
          <w:sz w:val="20"/>
          <w:szCs w:val="20"/>
        </w:rPr>
        <w:t> ;</w:t>
      </w:r>
    </w:p>
    <w:p w:rsidR="00D50DC9" w:rsidRDefault="00D50DC9" w:rsidP="00D3493F">
      <w:pPr>
        <w:spacing w:after="0" w:line="240" w:lineRule="auto"/>
        <w:jc w:val="both"/>
        <w:rPr>
          <w:rFonts w:ascii="Lato" w:eastAsia="Calibri" w:hAnsi="Lato" w:cs="Times New Roman"/>
          <w:sz w:val="20"/>
          <w:szCs w:val="20"/>
        </w:rPr>
      </w:pPr>
    </w:p>
    <w:p w:rsidR="00D50DC9" w:rsidRPr="00D50DC9" w:rsidRDefault="00D50DC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Vu le Code Général des Collectivités Territoriales ;</w:t>
      </w:r>
    </w:p>
    <w:p w:rsidR="00D3493F" w:rsidRPr="00D50DC9" w:rsidRDefault="00D3493F" w:rsidP="00D3493F">
      <w:pPr>
        <w:spacing w:after="0" w:line="240" w:lineRule="auto"/>
        <w:jc w:val="both"/>
        <w:rPr>
          <w:rFonts w:ascii="Lato" w:eastAsia="Calibri" w:hAnsi="Lato" w:cs="Times New Roman"/>
          <w:sz w:val="20"/>
          <w:szCs w:val="20"/>
        </w:rPr>
      </w:pPr>
    </w:p>
    <w:p w:rsidR="00D3493F" w:rsidRP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 xml:space="preserve">Considérant que les écritures budgétaires et comptables retracées dans le Compte de Gestion du </w:t>
      </w:r>
      <w:r w:rsidRPr="00D50DC9">
        <w:rPr>
          <w:rFonts w:ascii="Lato" w:eastAsia="Calibri" w:hAnsi="Lato" w:cs="Times New Roman"/>
          <w:sz w:val="20"/>
          <w:szCs w:val="20"/>
        </w:rPr>
        <w:t xml:space="preserve">budget </w:t>
      </w:r>
      <w:r w:rsidR="00595629">
        <w:rPr>
          <w:rFonts w:ascii="Lato" w:eastAsia="Calibri" w:hAnsi="Lato" w:cs="Times New Roman"/>
          <w:sz w:val="20"/>
          <w:szCs w:val="20"/>
        </w:rPr>
        <w:t>annexe ADS</w:t>
      </w:r>
      <w:r w:rsidRPr="00D50DC9">
        <w:rPr>
          <w:rFonts w:ascii="Lato" w:eastAsia="Calibri" w:hAnsi="Lato" w:cs="Times New Roman"/>
          <w:sz w:val="20"/>
          <w:szCs w:val="20"/>
        </w:rPr>
        <w:t xml:space="preserve"> </w:t>
      </w:r>
      <w:r w:rsidRPr="00D3493F">
        <w:rPr>
          <w:rFonts w:ascii="Lato" w:eastAsia="Calibri" w:hAnsi="Lato" w:cs="Times New Roman"/>
          <w:sz w:val="20"/>
          <w:szCs w:val="20"/>
        </w:rPr>
        <w:t>pour l’exercice 202</w:t>
      </w:r>
      <w:r w:rsidR="00BA3270">
        <w:rPr>
          <w:rFonts w:ascii="Lato" w:eastAsia="Calibri" w:hAnsi="Lato" w:cs="Times New Roman"/>
          <w:sz w:val="20"/>
          <w:szCs w:val="20"/>
        </w:rPr>
        <w:t>4</w:t>
      </w:r>
      <w:r w:rsidRPr="00D3493F">
        <w:rPr>
          <w:rFonts w:ascii="Lato" w:eastAsia="Calibri" w:hAnsi="Lato" w:cs="Times New Roman"/>
          <w:sz w:val="20"/>
          <w:szCs w:val="20"/>
        </w:rPr>
        <w:t>, sont en parfaite concordance avec celles retracées dans le Compte Administratif</w:t>
      </w:r>
      <w:r w:rsidRPr="00D50DC9">
        <w:rPr>
          <w:rFonts w:ascii="Lato" w:eastAsia="Calibri" w:hAnsi="Lato" w:cs="Times New Roman"/>
          <w:sz w:val="20"/>
          <w:szCs w:val="20"/>
        </w:rPr>
        <w:t>, lecture ayant été faite des réalisations en dépenses et en recettes</w:t>
      </w:r>
      <w:r w:rsidRPr="00D3493F">
        <w:rPr>
          <w:rFonts w:ascii="Lato" w:eastAsia="Calibri" w:hAnsi="Lato" w:cs="Times New Roman"/>
          <w:sz w:val="20"/>
          <w:szCs w:val="20"/>
        </w:rPr>
        <w:t> ;</w:t>
      </w:r>
    </w:p>
    <w:p w:rsidR="00D3493F" w:rsidRPr="00D3493F" w:rsidRDefault="00D3493F" w:rsidP="00D3493F">
      <w:pPr>
        <w:spacing w:after="0" w:line="240" w:lineRule="auto"/>
        <w:jc w:val="both"/>
        <w:rPr>
          <w:rFonts w:ascii="Book Antiqua" w:eastAsia="Calibri" w:hAnsi="Book Antiqua" w:cs="Times New Roman"/>
        </w:rPr>
      </w:pPr>
    </w:p>
    <w:p w:rsidR="00334441" w:rsidRPr="001D18F3" w:rsidRDefault="00666996" w:rsidP="00D80935">
      <w:pPr>
        <w:tabs>
          <w:tab w:val="left" w:pos="567"/>
        </w:tabs>
        <w:spacing w:after="0" w:line="240" w:lineRule="auto"/>
        <w:contextualSpacing/>
        <w:jc w:val="center"/>
        <w:rPr>
          <w:rFonts w:ascii="Lato" w:eastAsia="Times New Roman" w:hAnsi="Lato" w:cs="Tahoma"/>
          <w:b/>
          <w:color w:val="000000" w:themeColor="text1"/>
          <w:sz w:val="20"/>
          <w:szCs w:val="20"/>
          <w:lang w:eastAsia="fr-FR"/>
        </w:rPr>
      </w:pPr>
      <w:r w:rsidRPr="001D18F3">
        <w:rPr>
          <w:rFonts w:ascii="Lato" w:eastAsia="Times New Roman" w:hAnsi="Lato" w:cs="Tahoma"/>
          <w:b/>
          <w:color w:val="000000" w:themeColor="text1"/>
          <w:sz w:val="20"/>
          <w:szCs w:val="20"/>
          <w:lang w:eastAsia="fr-FR"/>
        </w:rPr>
        <w:t>***</w:t>
      </w:r>
    </w:p>
    <w:p w:rsidR="00334441" w:rsidRPr="001D18F3" w:rsidRDefault="00334441" w:rsidP="00334441">
      <w:pPr>
        <w:spacing w:after="0" w:line="240" w:lineRule="auto"/>
        <w:jc w:val="both"/>
        <w:rPr>
          <w:rFonts w:ascii="Lato" w:eastAsia="Calibri" w:hAnsi="Lato" w:cs="Arial"/>
          <w:b/>
          <w:color w:val="000000" w:themeColor="text1"/>
          <w:sz w:val="20"/>
          <w:szCs w:val="20"/>
        </w:rPr>
      </w:pPr>
      <w:r w:rsidRPr="001D18F3">
        <w:rPr>
          <w:rFonts w:ascii="Lato" w:eastAsia="Calibri" w:hAnsi="Lato" w:cs="Arial"/>
          <w:b/>
          <w:color w:val="000000" w:themeColor="text1"/>
          <w:sz w:val="20"/>
          <w:szCs w:val="20"/>
          <w:u w:val="single"/>
        </w:rPr>
        <w:t>Le Conseil d’Administration, après en avoir délibéré</w:t>
      </w:r>
      <w:r w:rsidRPr="001D18F3">
        <w:rPr>
          <w:rFonts w:ascii="Lato" w:eastAsia="Calibri" w:hAnsi="Lato" w:cs="Arial"/>
          <w:b/>
          <w:color w:val="000000" w:themeColor="text1"/>
          <w:sz w:val="20"/>
          <w:szCs w:val="20"/>
        </w:rPr>
        <w:t> :</w:t>
      </w:r>
    </w:p>
    <w:p w:rsidR="003C3444" w:rsidRPr="001D18F3" w:rsidRDefault="003C3444" w:rsidP="0054656C">
      <w:pPr>
        <w:tabs>
          <w:tab w:val="left" w:pos="720"/>
          <w:tab w:val="left" w:pos="900"/>
        </w:tabs>
        <w:spacing w:after="0" w:line="240" w:lineRule="auto"/>
        <w:jc w:val="both"/>
        <w:rPr>
          <w:rFonts w:ascii="Lato" w:eastAsia="Calibri" w:hAnsi="Lato" w:cs="Times New Roman"/>
          <w:color w:val="000000" w:themeColor="text1"/>
          <w:sz w:val="20"/>
          <w:szCs w:val="20"/>
        </w:rPr>
      </w:pPr>
    </w:p>
    <w:p w:rsidR="003C3444" w:rsidRPr="00C24ADC" w:rsidRDefault="003C3444" w:rsidP="00D50DC9">
      <w:pPr>
        <w:tabs>
          <w:tab w:val="left" w:pos="720"/>
          <w:tab w:val="left" w:pos="900"/>
        </w:tabs>
        <w:spacing w:after="0" w:line="240" w:lineRule="auto"/>
        <w:jc w:val="both"/>
        <w:rPr>
          <w:rFonts w:ascii="Lato" w:eastAsia="Calibri" w:hAnsi="Lato" w:cs="Times New Roman"/>
          <w:sz w:val="20"/>
          <w:szCs w:val="20"/>
        </w:rPr>
      </w:pPr>
      <w:r w:rsidRPr="001D18F3">
        <w:rPr>
          <w:rFonts w:ascii="Lato" w:eastAsia="Calibri" w:hAnsi="Lato" w:cs="Times New Roman"/>
          <w:color w:val="000000" w:themeColor="text1"/>
          <w:sz w:val="20"/>
          <w:szCs w:val="20"/>
        </w:rPr>
        <w:t xml:space="preserve">● </w:t>
      </w:r>
      <w:r w:rsidR="00D50DC9">
        <w:rPr>
          <w:rFonts w:ascii="Lato" w:eastAsia="Calibri" w:hAnsi="Lato" w:cs="Times New Roman"/>
          <w:b/>
          <w:color w:val="000000" w:themeColor="text1"/>
          <w:sz w:val="20"/>
          <w:szCs w:val="20"/>
        </w:rPr>
        <w:t xml:space="preserve">approuve </w:t>
      </w:r>
      <w:r w:rsidR="00D50DC9">
        <w:rPr>
          <w:rFonts w:ascii="Lato" w:eastAsia="Calibri" w:hAnsi="Lato" w:cs="Times New Roman"/>
          <w:color w:val="000000" w:themeColor="text1"/>
          <w:sz w:val="20"/>
          <w:szCs w:val="20"/>
        </w:rPr>
        <w:t xml:space="preserve">le compte de gestion </w:t>
      </w:r>
      <w:r w:rsidR="00BA3270">
        <w:rPr>
          <w:rFonts w:ascii="Lato" w:eastAsia="Calibri" w:hAnsi="Lato" w:cs="Times New Roman"/>
          <w:color w:val="000000" w:themeColor="text1"/>
          <w:sz w:val="20"/>
          <w:szCs w:val="20"/>
        </w:rPr>
        <w:t>2024</w:t>
      </w:r>
      <w:r w:rsidR="00D50DC9" w:rsidRPr="00D50DC9">
        <w:rPr>
          <w:rFonts w:ascii="Lato" w:eastAsia="Calibri" w:hAnsi="Lato" w:cs="Times New Roman"/>
          <w:color w:val="000000" w:themeColor="text1"/>
          <w:sz w:val="20"/>
          <w:szCs w:val="20"/>
        </w:rPr>
        <w:t xml:space="preserve"> du bu</w:t>
      </w:r>
      <w:r w:rsidR="007A17F0">
        <w:rPr>
          <w:rFonts w:ascii="Lato" w:eastAsia="Calibri" w:hAnsi="Lato" w:cs="Times New Roman"/>
          <w:color w:val="000000" w:themeColor="text1"/>
          <w:sz w:val="20"/>
          <w:szCs w:val="20"/>
        </w:rPr>
        <w:t xml:space="preserve">dget </w:t>
      </w:r>
      <w:r w:rsidR="00595629">
        <w:rPr>
          <w:rFonts w:ascii="Lato" w:eastAsia="Calibri" w:hAnsi="Lato" w:cs="Times New Roman"/>
          <w:color w:val="000000" w:themeColor="text1"/>
          <w:sz w:val="20"/>
          <w:szCs w:val="20"/>
        </w:rPr>
        <w:t>annexe ADS</w:t>
      </w:r>
      <w:r w:rsidR="007A17F0">
        <w:rPr>
          <w:rFonts w:ascii="Lato" w:eastAsia="Calibri" w:hAnsi="Lato" w:cs="Times New Roman"/>
          <w:color w:val="000000" w:themeColor="text1"/>
          <w:sz w:val="20"/>
          <w:szCs w:val="20"/>
        </w:rPr>
        <w:t xml:space="preserve"> tel qu’annexé à </w:t>
      </w:r>
      <w:r w:rsidR="00D50DC9" w:rsidRPr="00D50DC9">
        <w:rPr>
          <w:rFonts w:ascii="Lato" w:eastAsia="Calibri" w:hAnsi="Lato" w:cs="Times New Roman"/>
          <w:color w:val="000000" w:themeColor="text1"/>
          <w:sz w:val="20"/>
          <w:szCs w:val="20"/>
        </w:rPr>
        <w:t>la présente délibération</w:t>
      </w:r>
      <w:r w:rsidR="00D50DC9">
        <w:rPr>
          <w:rFonts w:ascii="Lato" w:eastAsia="Calibri" w:hAnsi="Lato" w:cs="Times New Roman"/>
          <w:b/>
          <w:color w:val="000000" w:themeColor="text1"/>
          <w:sz w:val="20"/>
          <w:szCs w:val="20"/>
        </w:rPr>
        <w:t>.</w:t>
      </w:r>
    </w:p>
    <w:p w:rsidR="003C3444" w:rsidRPr="00C24ADC" w:rsidRDefault="003C3444" w:rsidP="0054656C">
      <w:pPr>
        <w:tabs>
          <w:tab w:val="left" w:pos="720"/>
          <w:tab w:val="left" w:pos="900"/>
        </w:tabs>
        <w:spacing w:after="0" w:line="240" w:lineRule="auto"/>
        <w:jc w:val="both"/>
        <w:rPr>
          <w:rFonts w:ascii="Lato" w:eastAsia="Calibri" w:hAnsi="Lato" w:cs="Times New Roman"/>
          <w:sz w:val="20"/>
          <w:szCs w:val="20"/>
        </w:rPr>
      </w:pPr>
    </w:p>
    <w:p w:rsidR="00BE25EB" w:rsidRPr="00C24ADC" w:rsidRDefault="00BE25EB" w:rsidP="0054656C">
      <w:pPr>
        <w:tabs>
          <w:tab w:val="left" w:pos="720"/>
          <w:tab w:val="left" w:pos="900"/>
        </w:tabs>
        <w:spacing w:after="0" w:line="240" w:lineRule="auto"/>
        <w:jc w:val="both"/>
        <w:rPr>
          <w:rFonts w:ascii="Lato" w:eastAsia="Calibri" w:hAnsi="Lato" w:cs="Times New Roman"/>
          <w:sz w:val="20"/>
          <w:szCs w:val="20"/>
        </w:rPr>
      </w:pP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Pr="00C24ADC">
        <w:rPr>
          <w:rFonts w:ascii="Lato" w:eastAsia="Calibri" w:hAnsi="Lato" w:cs="Times New Roman"/>
          <w:b/>
          <w:sz w:val="20"/>
          <w:szCs w:val="20"/>
        </w:rPr>
        <w:t>Le Président de l’Agence Départementale</w:t>
      </w: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Pr="00C24ADC">
        <w:rPr>
          <w:rFonts w:ascii="Lato" w:eastAsia="Calibri" w:hAnsi="Lato" w:cs="Times New Roman"/>
          <w:b/>
          <w:sz w:val="20"/>
          <w:szCs w:val="20"/>
        </w:rPr>
        <w:tab/>
        <w:t xml:space="preserve">      Aveyron Ingénierie</w:t>
      </w:r>
    </w:p>
    <w:p w:rsidR="0033209D" w:rsidRPr="00A05C22"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t xml:space="preserve">      </w:t>
      </w:r>
      <w:r w:rsidR="00A05C22">
        <w:rPr>
          <w:rFonts w:ascii="Lato" w:eastAsia="Calibri" w:hAnsi="Lato" w:cs="Times New Roman"/>
          <w:b/>
          <w:sz w:val="20"/>
          <w:szCs w:val="20"/>
        </w:rPr>
        <w:t xml:space="preserve">  Arnaud VIALA</w:t>
      </w: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5338" w:rsidRPr="00C24ADC" w:rsidRDefault="00364CED"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noProof/>
          <w:sz w:val="20"/>
          <w:szCs w:val="20"/>
          <w:lang w:eastAsia="fr-FR"/>
        </w:rPr>
        <mc:AlternateContent>
          <mc:Choice Requires="wps">
            <w:drawing>
              <wp:anchor distT="0" distB="0" distL="114300" distR="114300" simplePos="0" relativeHeight="251659264" behindDoc="0" locked="0" layoutInCell="1" allowOverlap="1" wp14:anchorId="52F2CE18" wp14:editId="47D95598">
                <wp:simplePos x="0" y="0"/>
                <wp:positionH relativeFrom="column">
                  <wp:posOffset>-33020</wp:posOffset>
                </wp:positionH>
                <wp:positionV relativeFrom="paragraph">
                  <wp:posOffset>157480</wp:posOffset>
                </wp:positionV>
                <wp:extent cx="2371725" cy="9048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04875"/>
                        </a:xfrm>
                        <a:prstGeom prst="rect">
                          <a:avLst/>
                        </a:prstGeom>
                        <a:solidFill>
                          <a:srgbClr val="FFFFFF"/>
                        </a:solidFill>
                        <a:ln w="9525">
                          <a:solidFill>
                            <a:srgbClr val="000000"/>
                          </a:solidFill>
                          <a:miter lim="800000"/>
                          <a:headEnd/>
                          <a:tailEnd/>
                        </a:ln>
                      </wps:spPr>
                      <wps:txbx>
                        <w:txbxContent>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Pour : </w:t>
                            </w:r>
                            <w:r w:rsidR="004A6F0E">
                              <w:rPr>
                                <w:rFonts w:ascii="Lato" w:eastAsia="Times New Roman" w:hAnsi="Lato"/>
                                <w:sz w:val="20"/>
                                <w:szCs w:val="20"/>
                                <w:lang w:eastAsia="fr-FR"/>
                              </w:rPr>
                              <w:t>24</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p>
                          <w:p w:rsidR="004F142F" w:rsidRPr="00B627DA" w:rsidRDefault="004F142F" w:rsidP="00B13816">
                            <w:pPr>
                              <w:rPr>
                                <w:color w:val="FF0000"/>
                                <w:sz w:val="18"/>
                                <w:szCs w:val="18"/>
                              </w:rPr>
                            </w:pPr>
                          </w:p>
                          <w:p w:rsidR="004F142F" w:rsidRDefault="004F142F" w:rsidP="00B13816">
                            <w:pPr>
                              <w:rPr>
                                <w:sz w:val="18"/>
                                <w:szCs w:val="18"/>
                              </w:rPr>
                            </w:pPr>
                          </w:p>
                          <w:p w:rsidR="004F142F" w:rsidRDefault="004F142F" w:rsidP="00B13816">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2CE18" id="_x0000_t202" coordsize="21600,21600" o:spt="202" path="m,l,21600r21600,l21600,xe">
                <v:stroke joinstyle="miter"/>
                <v:path gradientshapeok="t" o:connecttype="rect"/>
              </v:shapetype>
              <v:shape id="Zone de texte 7" o:spid="_x0000_s1026" type="#_x0000_t202" style="position:absolute;left:0;text-align:left;margin-left:-2.6pt;margin-top:12.4pt;width:186.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">
                <v:textbox>
                  <w:txbxContent>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Pour : </w:t>
                      </w:r>
                      <w:r w:rsidR="004A6F0E">
                        <w:rPr>
                          <w:rFonts w:ascii="Lato" w:eastAsia="Times New Roman" w:hAnsi="Lato"/>
                          <w:sz w:val="20"/>
                          <w:szCs w:val="20"/>
                          <w:lang w:eastAsia="fr-FR"/>
                        </w:rPr>
                        <w:t>24</w:t>
                      </w:r>
                    </w:p>
                    <w:p w:rsidR="004F142F" w:rsidRPr="00364CED" w:rsidRDefault="004F142F"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4F142F" w:rsidRPr="00364CED" w:rsidRDefault="0090235D" w:rsidP="00B13816">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p>
                    <w:p w:rsidR="004F142F" w:rsidRPr="00B627DA" w:rsidRDefault="004F142F" w:rsidP="00B13816">
                      <w:pPr>
                        <w:rPr>
                          <w:color w:val="FF0000"/>
                          <w:sz w:val="18"/>
                          <w:szCs w:val="18"/>
                        </w:rPr>
                      </w:pPr>
                    </w:p>
                    <w:p w:rsidR="004F142F" w:rsidRDefault="004F142F" w:rsidP="00B13816">
                      <w:pPr>
                        <w:rPr>
                          <w:sz w:val="18"/>
                          <w:szCs w:val="18"/>
                        </w:rPr>
                      </w:pPr>
                    </w:p>
                    <w:p w:rsidR="004F142F" w:rsidRDefault="004F142F" w:rsidP="00B13816">
                      <w:pPr>
                        <w:rPr>
                          <w:sz w:val="18"/>
                          <w:szCs w:val="18"/>
                          <w:u w:val="single"/>
                        </w:rPr>
                      </w:pPr>
                    </w:p>
                  </w:txbxContent>
                </v:textbox>
              </v:shape>
            </w:pict>
          </mc:Fallback>
        </mc:AlternateConten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r w:rsidRPr="00C24ADC">
        <w:rPr>
          <w:rFonts w:ascii="Lato" w:eastAsia="Calibri" w:hAnsi="Lato" w:cs="Times New Roman"/>
          <w:sz w:val="20"/>
          <w:szCs w:val="20"/>
        </w:rPr>
        <w:tab/>
      </w:r>
    </w:p>
    <w:p w:rsidR="006D2BD3" w:rsidRPr="00C24ADC" w:rsidRDefault="006D2BD3" w:rsidP="0054656C">
      <w:pPr>
        <w:tabs>
          <w:tab w:val="left" w:pos="720"/>
          <w:tab w:val="left" w:pos="900"/>
        </w:tabs>
        <w:spacing w:after="0" w:line="240" w:lineRule="auto"/>
        <w:jc w:val="both"/>
        <w:rPr>
          <w:rFonts w:ascii="Lato" w:eastAsia="Calibri" w:hAnsi="Lato" w:cs="Times New Roman"/>
          <w:sz w:val="20"/>
          <w:szCs w:val="20"/>
        </w:rPr>
      </w:pPr>
    </w:p>
    <w:p w:rsidR="00364CED" w:rsidRDefault="00364CED"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ind w:left="4956" w:firstLine="708"/>
        <w:jc w:val="right"/>
        <w:rPr>
          <w:rFonts w:ascii="Lato" w:eastAsia="Times New Roman" w:hAnsi="Lato"/>
          <w:b/>
          <w:sz w:val="20"/>
          <w:szCs w:val="20"/>
          <w:lang w:eastAsia="fr-FR"/>
        </w:rPr>
      </w:pP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Déposée en Préfecture le :</w:t>
      </w: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Publiée le :</w:t>
      </w:r>
    </w:p>
    <w:p w:rsidR="00CC3FCC" w:rsidRDefault="00CC3FCC" w:rsidP="00CC3FCC">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 xml:space="preserve">Accusé de Réception en Préfecture : </w:t>
      </w:r>
    </w:p>
    <w:p w:rsidR="00CC3FCC" w:rsidRDefault="00CC3FCC" w:rsidP="00CC3FCC">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Reçu le :</w:t>
      </w:r>
      <w:r>
        <w:rPr>
          <w:rFonts w:ascii="Lato" w:eastAsia="Times New Roman" w:hAnsi="Lato" w:cs="Arial"/>
          <w:sz w:val="20"/>
          <w:szCs w:val="20"/>
          <w:lang w:eastAsia="fr-FR"/>
        </w:rPr>
        <w:t xml:space="preserve"> </w:t>
      </w: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spacing w:after="0" w:line="240" w:lineRule="auto"/>
        <w:ind w:firstLine="5040"/>
        <w:jc w:val="both"/>
        <w:rPr>
          <w:rFonts w:ascii="Lato" w:eastAsia="Times New Roman" w:hAnsi="Lato" w:cs="Arial"/>
          <w:sz w:val="20"/>
          <w:szCs w:val="20"/>
          <w:lang w:eastAsia="fr-FR"/>
        </w:rPr>
      </w:pPr>
    </w:p>
    <w:p w:rsidR="00CC3FCC" w:rsidRDefault="00CC3FCC" w:rsidP="00CC3FC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Pr>
          <w:rFonts w:ascii="Lato" w:eastAsia="Calibri" w:hAnsi="Lato" w:cs="Calibri"/>
          <w:sz w:val="20"/>
          <w:szCs w:val="20"/>
          <w:u w:val="single"/>
          <w:lang w:eastAsia="fr-FR"/>
        </w:rPr>
        <w:t>Délais et voies de recours</w:t>
      </w:r>
      <w:r>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Pr>
          <w:rFonts w:ascii="Lato" w:eastAsia="Calibri" w:hAnsi="Lato" w:cs="Calibri"/>
          <w:sz w:val="20"/>
          <w:szCs w:val="20"/>
          <w:lang w:eastAsia="fr-FR"/>
        </w:rPr>
        <w:t>Télérecours</w:t>
      </w:r>
      <w:proofErr w:type="spellEnd"/>
      <w:r>
        <w:rPr>
          <w:rFonts w:ascii="Lato" w:eastAsia="Calibri" w:hAnsi="Lato" w:cs="Calibri"/>
          <w:sz w:val="20"/>
          <w:szCs w:val="20"/>
          <w:lang w:eastAsia="fr-FR"/>
        </w:rPr>
        <w:t xml:space="preserve">, accessible par le lien </w:t>
      </w:r>
      <w:hyperlink r:id="rId6" w:history="1">
        <w:r>
          <w:rPr>
            <w:rStyle w:val="Lienhypertexte"/>
            <w:rFonts w:ascii="Lato" w:eastAsia="Calibri" w:hAnsi="Lato" w:cs="Calibri"/>
            <w:sz w:val="20"/>
            <w:szCs w:val="20"/>
            <w:lang w:eastAsia="fr-FR"/>
          </w:rPr>
          <w:t>http://www.telerecours.fr</w:t>
        </w:r>
      </w:hyperlink>
    </w:p>
    <w:p w:rsidR="00CC3FCC" w:rsidRDefault="00CC3FCC" w:rsidP="00CC3FC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CC3FCC" w:rsidRDefault="00CC3FCC" w:rsidP="00CC3FCC">
      <w:pPr>
        <w:spacing w:after="0"/>
        <w:jc w:val="both"/>
      </w:pPr>
    </w:p>
    <w:p w:rsidR="00CC3FCC" w:rsidRDefault="00CC3FCC" w:rsidP="00CC3FCC">
      <w:pPr>
        <w:tabs>
          <w:tab w:val="left" w:pos="720"/>
          <w:tab w:val="left" w:pos="900"/>
        </w:tabs>
        <w:spacing w:after="0" w:line="240" w:lineRule="auto"/>
        <w:jc w:val="both"/>
        <w:rPr>
          <w:rFonts w:ascii="Lato" w:eastAsia="Calibri" w:hAnsi="Lato" w:cs="Times New Roman"/>
          <w:sz w:val="20"/>
          <w:szCs w:val="20"/>
        </w:rPr>
      </w:pPr>
    </w:p>
    <w:p w:rsidR="00CC3FCC" w:rsidRDefault="00CC3FCC" w:rsidP="00CC3FCC">
      <w:pPr>
        <w:tabs>
          <w:tab w:val="left" w:pos="720"/>
          <w:tab w:val="left" w:pos="900"/>
        </w:tabs>
        <w:spacing w:after="0" w:line="240" w:lineRule="auto"/>
        <w:jc w:val="both"/>
        <w:rPr>
          <w:rFonts w:ascii="Lato" w:eastAsia="Calibri" w:hAnsi="Lato" w:cs="Times New Roman"/>
          <w:sz w:val="20"/>
          <w:szCs w:val="20"/>
        </w:rPr>
      </w:pPr>
    </w:p>
    <w:p w:rsidR="00D50DC9" w:rsidRDefault="00D50DC9" w:rsidP="0054656C">
      <w:pPr>
        <w:tabs>
          <w:tab w:val="left" w:pos="720"/>
          <w:tab w:val="left" w:pos="900"/>
        </w:tabs>
        <w:spacing w:after="0" w:line="240" w:lineRule="auto"/>
        <w:jc w:val="both"/>
        <w:rPr>
          <w:rFonts w:ascii="Lato" w:eastAsia="Calibri" w:hAnsi="Lato" w:cs="Times New Roman"/>
          <w:sz w:val="20"/>
          <w:szCs w:val="20"/>
        </w:rPr>
      </w:pPr>
    </w:p>
    <w:p w:rsidR="00D50DC9" w:rsidRPr="00C24ADC" w:rsidRDefault="00D50DC9"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Default="00CC3FCC" w:rsidP="0054656C">
      <w:pPr>
        <w:tabs>
          <w:tab w:val="left" w:pos="720"/>
          <w:tab w:val="left" w:pos="900"/>
        </w:tabs>
        <w:spacing w:after="0" w:line="240" w:lineRule="auto"/>
        <w:jc w:val="both"/>
        <w:rPr>
          <w:rFonts w:ascii="Lato" w:eastAsia="Calibri" w:hAnsi="Lato" w:cs="Times New Roman"/>
          <w:sz w:val="20"/>
          <w:szCs w:val="20"/>
        </w:rPr>
      </w:pPr>
    </w:p>
    <w:p w:rsidR="00CC3FCC" w:rsidRPr="00C24ADC" w:rsidRDefault="00CC3FCC" w:rsidP="0054656C">
      <w:pPr>
        <w:tabs>
          <w:tab w:val="left" w:pos="720"/>
          <w:tab w:val="left" w:pos="900"/>
        </w:tabs>
        <w:spacing w:after="0" w:line="240" w:lineRule="auto"/>
        <w:jc w:val="both"/>
        <w:rPr>
          <w:rFonts w:ascii="Lato" w:eastAsia="Calibri" w:hAnsi="Lato" w:cs="Times New Roman"/>
          <w:sz w:val="20"/>
          <w:szCs w:val="20"/>
        </w:rPr>
      </w:pPr>
    </w:p>
    <w:p w:rsidR="00E73CF7" w:rsidRPr="00C24ADC" w:rsidRDefault="00E73CF7" w:rsidP="0054656C">
      <w:pPr>
        <w:tabs>
          <w:tab w:val="left" w:pos="720"/>
          <w:tab w:val="left" w:pos="900"/>
        </w:tabs>
        <w:spacing w:after="0" w:line="240" w:lineRule="auto"/>
        <w:jc w:val="both"/>
        <w:rPr>
          <w:rFonts w:ascii="Lato" w:eastAsia="Calibri" w:hAnsi="Lato" w:cs="Times New Roman"/>
          <w:sz w:val="20"/>
          <w:szCs w:val="20"/>
        </w:rPr>
      </w:pPr>
    </w:p>
    <w:p w:rsidR="00291CFF"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291CFF" w:rsidRDefault="00291CFF" w:rsidP="0054656C">
      <w:pPr>
        <w:tabs>
          <w:tab w:val="left" w:pos="720"/>
          <w:tab w:val="left" w:pos="900"/>
        </w:tabs>
        <w:spacing w:after="0" w:line="240" w:lineRule="auto"/>
        <w:jc w:val="both"/>
        <w:rPr>
          <w:rFonts w:ascii="Lato" w:eastAsia="Calibri" w:hAnsi="Lato" w:cs="Times New Roman"/>
          <w:sz w:val="20"/>
          <w:szCs w:val="20"/>
        </w:rPr>
      </w:pPr>
    </w:p>
    <w:p w:rsidR="00B627DA" w:rsidRPr="00C24ADC" w:rsidRDefault="00D50DC9" w:rsidP="00D50DC9">
      <w:pPr>
        <w:tabs>
          <w:tab w:val="left" w:pos="720"/>
          <w:tab w:val="left" w:pos="900"/>
        </w:tabs>
        <w:spacing w:after="0" w:line="240" w:lineRule="auto"/>
        <w:jc w:val="center"/>
        <w:rPr>
          <w:rFonts w:ascii="Lato" w:eastAsia="Calibri" w:hAnsi="Lato" w:cs="Times New Roman"/>
          <w:sz w:val="20"/>
          <w:szCs w:val="20"/>
        </w:rPr>
      </w:pPr>
      <w:r>
        <w:rPr>
          <w:rFonts w:ascii="Lato" w:eastAsia="Calibri" w:hAnsi="Lato" w:cs="Times New Roman"/>
          <w:sz w:val="20"/>
          <w:szCs w:val="20"/>
        </w:rPr>
        <w:t>A</w:t>
      </w:r>
      <w:r w:rsidR="00BA3270">
        <w:rPr>
          <w:rFonts w:ascii="Lato" w:eastAsia="Calibri" w:hAnsi="Lato" w:cs="Times New Roman"/>
          <w:sz w:val="20"/>
          <w:szCs w:val="20"/>
        </w:rPr>
        <w:t>NNEXE 1 : compte de gestion 2024</w:t>
      </w:r>
      <w:r>
        <w:rPr>
          <w:rFonts w:ascii="Lato" w:eastAsia="Calibri" w:hAnsi="Lato" w:cs="Times New Roman"/>
          <w:sz w:val="20"/>
          <w:szCs w:val="20"/>
        </w:rPr>
        <w:t xml:space="preserve"> du budget </w:t>
      </w:r>
      <w:r w:rsidR="00D0596C">
        <w:rPr>
          <w:rFonts w:ascii="Lato" w:eastAsia="Calibri" w:hAnsi="Lato" w:cs="Times New Roman"/>
          <w:sz w:val="20"/>
          <w:szCs w:val="20"/>
        </w:rPr>
        <w:t>annexe ADS</w:t>
      </w:r>
    </w:p>
    <w:p w:rsidR="000768BD" w:rsidRPr="00C24ADC" w:rsidRDefault="000768BD" w:rsidP="0054656C">
      <w:pPr>
        <w:tabs>
          <w:tab w:val="left" w:pos="720"/>
          <w:tab w:val="left" w:pos="900"/>
        </w:tabs>
        <w:spacing w:after="0" w:line="240" w:lineRule="auto"/>
        <w:jc w:val="both"/>
        <w:rPr>
          <w:rFonts w:ascii="Lato" w:eastAsia="Calibri" w:hAnsi="Lato" w:cs="Times New Roman"/>
          <w:sz w:val="20"/>
          <w:szCs w:val="20"/>
        </w:rPr>
      </w:pPr>
    </w:p>
    <w:sectPr w:rsidR="000768BD" w:rsidRPr="00C24ADC" w:rsidSect="00600F53">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CA586F"/>
    <w:multiLevelType w:val="hybridMultilevel"/>
    <w:tmpl w:val="A6E08B2C"/>
    <w:lvl w:ilvl="0" w:tplc="AE905F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7407CE"/>
    <w:multiLevelType w:val="hybridMultilevel"/>
    <w:tmpl w:val="132856AA"/>
    <w:lvl w:ilvl="0" w:tplc="C5EEE17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2A6FEF"/>
    <w:multiLevelType w:val="hybridMultilevel"/>
    <w:tmpl w:val="16841B44"/>
    <w:lvl w:ilvl="0" w:tplc="006C8AFA">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2711C"/>
    <w:rsid w:val="000529EA"/>
    <w:rsid w:val="000768BD"/>
    <w:rsid w:val="00090224"/>
    <w:rsid w:val="000A3D7F"/>
    <w:rsid w:val="000B519B"/>
    <w:rsid w:val="0014686C"/>
    <w:rsid w:val="001478BB"/>
    <w:rsid w:val="00176E28"/>
    <w:rsid w:val="00183E67"/>
    <w:rsid w:val="001D18F3"/>
    <w:rsid w:val="0020380B"/>
    <w:rsid w:val="00210158"/>
    <w:rsid w:val="00212FBD"/>
    <w:rsid w:val="00233206"/>
    <w:rsid w:val="00291301"/>
    <w:rsid w:val="00291CFF"/>
    <w:rsid w:val="002A259F"/>
    <w:rsid w:val="002A4C48"/>
    <w:rsid w:val="00316CE6"/>
    <w:rsid w:val="00323577"/>
    <w:rsid w:val="0033209D"/>
    <w:rsid w:val="00334441"/>
    <w:rsid w:val="003516A4"/>
    <w:rsid w:val="00364CED"/>
    <w:rsid w:val="0038466D"/>
    <w:rsid w:val="003B7EFD"/>
    <w:rsid w:val="003C3444"/>
    <w:rsid w:val="0040137E"/>
    <w:rsid w:val="00402DA8"/>
    <w:rsid w:val="00437874"/>
    <w:rsid w:val="004673EE"/>
    <w:rsid w:val="00481D3B"/>
    <w:rsid w:val="004918AA"/>
    <w:rsid w:val="004A6F0E"/>
    <w:rsid w:val="004B004A"/>
    <w:rsid w:val="004F142F"/>
    <w:rsid w:val="004F4D32"/>
    <w:rsid w:val="00544A7F"/>
    <w:rsid w:val="0054656C"/>
    <w:rsid w:val="00595629"/>
    <w:rsid w:val="005D2CE6"/>
    <w:rsid w:val="00600F53"/>
    <w:rsid w:val="00605A4C"/>
    <w:rsid w:val="00666996"/>
    <w:rsid w:val="006D2BD3"/>
    <w:rsid w:val="006D3B2D"/>
    <w:rsid w:val="00720DBC"/>
    <w:rsid w:val="00752A99"/>
    <w:rsid w:val="00793115"/>
    <w:rsid w:val="007A17F0"/>
    <w:rsid w:val="007C3E13"/>
    <w:rsid w:val="007D2D9E"/>
    <w:rsid w:val="007F250D"/>
    <w:rsid w:val="008D4374"/>
    <w:rsid w:val="0090235D"/>
    <w:rsid w:val="00971AA9"/>
    <w:rsid w:val="0098271C"/>
    <w:rsid w:val="009A5A19"/>
    <w:rsid w:val="009B7E46"/>
    <w:rsid w:val="009D02FF"/>
    <w:rsid w:val="009F135C"/>
    <w:rsid w:val="00A05C22"/>
    <w:rsid w:val="00A27856"/>
    <w:rsid w:val="00A31E11"/>
    <w:rsid w:val="00AC4E6A"/>
    <w:rsid w:val="00B13816"/>
    <w:rsid w:val="00B16713"/>
    <w:rsid w:val="00B20FC9"/>
    <w:rsid w:val="00B27BE5"/>
    <w:rsid w:val="00B37828"/>
    <w:rsid w:val="00B627DA"/>
    <w:rsid w:val="00B67255"/>
    <w:rsid w:val="00B9559C"/>
    <w:rsid w:val="00BA3270"/>
    <w:rsid w:val="00BB38AD"/>
    <w:rsid w:val="00BC560F"/>
    <w:rsid w:val="00BE25EB"/>
    <w:rsid w:val="00C22E81"/>
    <w:rsid w:val="00C24ADC"/>
    <w:rsid w:val="00C47AA7"/>
    <w:rsid w:val="00C75E07"/>
    <w:rsid w:val="00CC3FCC"/>
    <w:rsid w:val="00CC5338"/>
    <w:rsid w:val="00CD4092"/>
    <w:rsid w:val="00D0596C"/>
    <w:rsid w:val="00D3493F"/>
    <w:rsid w:val="00D37A55"/>
    <w:rsid w:val="00D50DC9"/>
    <w:rsid w:val="00D80935"/>
    <w:rsid w:val="00E01E88"/>
    <w:rsid w:val="00E35C03"/>
    <w:rsid w:val="00E41CE0"/>
    <w:rsid w:val="00E50735"/>
    <w:rsid w:val="00E5159A"/>
    <w:rsid w:val="00E57392"/>
    <w:rsid w:val="00E65AD4"/>
    <w:rsid w:val="00E66565"/>
    <w:rsid w:val="00E73CF7"/>
    <w:rsid w:val="00EB237A"/>
    <w:rsid w:val="00EC35EB"/>
    <w:rsid w:val="00ED7E17"/>
    <w:rsid w:val="00ED7F0C"/>
    <w:rsid w:val="00EE6A35"/>
    <w:rsid w:val="00F03B9E"/>
    <w:rsid w:val="00F313F4"/>
    <w:rsid w:val="00F373CD"/>
    <w:rsid w:val="00F44CA1"/>
    <w:rsid w:val="00FB3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8179"/>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styleId="NormalWeb">
    <w:name w:val="Normal (Web)"/>
    <w:basedOn w:val="Normal"/>
    <w:uiPriority w:val="99"/>
    <w:unhideWhenUsed/>
    <w:rsid w:val="00BA327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C3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3393">
      <w:bodyDiv w:val="1"/>
      <w:marLeft w:val="0"/>
      <w:marRight w:val="0"/>
      <w:marTop w:val="0"/>
      <w:marBottom w:val="0"/>
      <w:divBdr>
        <w:top w:val="none" w:sz="0" w:space="0" w:color="auto"/>
        <w:left w:val="none" w:sz="0" w:space="0" w:color="auto"/>
        <w:bottom w:val="none" w:sz="0" w:space="0" w:color="auto"/>
        <w:right w:val="none" w:sz="0" w:space="0" w:color="auto"/>
      </w:divBdr>
    </w:div>
    <w:div w:id="14975644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105088387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77095688">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F457-02DF-4A70-B20C-5900BB38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508</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8</cp:revision>
  <cp:lastPrinted>2024-03-18T14:37:00Z</cp:lastPrinted>
  <dcterms:created xsi:type="dcterms:W3CDTF">2025-02-11T15:47:00Z</dcterms:created>
  <dcterms:modified xsi:type="dcterms:W3CDTF">2025-12-18T15:36:00Z</dcterms:modified>
</cp:coreProperties>
</file>